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F" w:rsidRDefault="0010565F" w:rsidP="009A40C9">
      <w:pPr>
        <w:spacing w:after="0" w:line="252" w:lineRule="auto"/>
        <w:jc w:val="center"/>
        <w:rPr>
          <w:b/>
          <w:bCs w:val="0"/>
          <w:caps/>
        </w:rPr>
      </w:pPr>
    </w:p>
    <w:p w:rsidR="0010565F" w:rsidRDefault="0010565F" w:rsidP="009A40C9">
      <w:pPr>
        <w:spacing w:after="0" w:line="252" w:lineRule="auto"/>
        <w:jc w:val="center"/>
        <w:rPr>
          <w:b/>
          <w:bCs w:val="0"/>
          <w:caps/>
        </w:rPr>
      </w:pPr>
    </w:p>
    <w:p w:rsidR="0010565F" w:rsidRDefault="0010565F" w:rsidP="009A40C9">
      <w:pPr>
        <w:spacing w:after="0" w:line="252" w:lineRule="auto"/>
        <w:jc w:val="center"/>
        <w:rPr>
          <w:b/>
          <w:bCs w:val="0"/>
          <w:caps/>
        </w:rPr>
      </w:pPr>
    </w:p>
    <w:p w:rsidR="009A40C9" w:rsidRDefault="009A40C9" w:rsidP="009A40C9">
      <w:pPr>
        <w:spacing w:after="0" w:line="252" w:lineRule="auto"/>
        <w:jc w:val="center"/>
        <w:rPr>
          <w:b/>
          <w:bCs w:val="0"/>
          <w:caps/>
        </w:rPr>
      </w:pPr>
      <w:bookmarkStart w:id="0" w:name="_GoBack"/>
      <w:bookmarkEnd w:id="0"/>
      <w:r>
        <w:rPr>
          <w:b/>
          <w:bCs w:val="0"/>
          <w:caps/>
        </w:rPr>
        <w:t>LEGAL NOTICE</w:t>
      </w:r>
    </w:p>
    <w:p w:rsidR="009A40C9" w:rsidRDefault="009A40C9" w:rsidP="009A40C9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TOWN OF BERLIN</w:t>
      </w:r>
    </w:p>
    <w:p w:rsidR="009A40C9" w:rsidRDefault="009A40C9" w:rsidP="009A40C9">
      <w:pPr>
        <w:spacing w:after="0" w:line="252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ACTIONS TAKEN BY THE BERLIN PLANNING AND ZONING COMMISSION</w:t>
      </w:r>
    </w:p>
    <w:p w:rsidR="009A40C9" w:rsidRPr="009A40C9" w:rsidRDefault="009A40C9" w:rsidP="009A40C9">
      <w:pPr>
        <w:spacing w:after="0" w:line="252" w:lineRule="auto"/>
        <w:rPr>
          <w:bCs w:val="0"/>
        </w:rPr>
      </w:pPr>
      <w:r w:rsidRPr="009A40C9">
        <w:rPr>
          <w:bCs w:val="0"/>
        </w:rPr>
        <w:t>At its Regular Meeting of March 2, 2023, the Berlin Planning and Zoning Commission took the following actions:</w:t>
      </w:r>
    </w:p>
    <w:p w:rsidR="009A40C9" w:rsidRPr="009A40C9" w:rsidRDefault="009A40C9" w:rsidP="009A40C9">
      <w:pPr>
        <w:spacing w:after="0" w:line="252" w:lineRule="auto"/>
        <w:rPr>
          <w:bCs w:val="0"/>
        </w:rPr>
      </w:pPr>
      <w:r w:rsidRPr="009A40C9">
        <w:rPr>
          <w:bCs w:val="0"/>
        </w:rPr>
        <w:t>a.</w:t>
      </w:r>
      <w:r w:rsidRPr="009A40C9">
        <w:rPr>
          <w:bCs w:val="0"/>
        </w:rPr>
        <w:tab/>
        <w:t>After review in</w:t>
      </w:r>
      <w:r>
        <w:rPr>
          <w:b/>
          <w:bCs w:val="0"/>
        </w:rPr>
        <w:t xml:space="preserve"> </w:t>
      </w:r>
      <w:r w:rsidRPr="009A40C9">
        <w:rPr>
          <w:bCs w:val="0"/>
        </w:rPr>
        <w:t xml:space="preserve">accordance with §8-24 of the Connecticut General Statutes, </w:t>
      </w:r>
      <w:r>
        <w:rPr>
          <w:bCs w:val="0"/>
        </w:rPr>
        <w:t xml:space="preserve">voted </w:t>
      </w:r>
      <w:r>
        <w:rPr>
          <w:bCs w:val="0"/>
        </w:rPr>
        <w:tab/>
        <w:t xml:space="preserve">unanimously to forward a favorable recommendation </w:t>
      </w:r>
      <w:r w:rsidRPr="009A40C9">
        <w:rPr>
          <w:bCs w:val="0"/>
        </w:rPr>
        <w:t xml:space="preserve">of the relocation of a portion of the </w:t>
      </w:r>
      <w:r>
        <w:rPr>
          <w:bCs w:val="0"/>
        </w:rPr>
        <w:tab/>
      </w:r>
      <w:r w:rsidRPr="009A40C9">
        <w:rPr>
          <w:bCs w:val="0"/>
        </w:rPr>
        <w:t>town right of way for an abandoned section of Wigwam Road</w:t>
      </w:r>
      <w:r>
        <w:rPr>
          <w:bCs w:val="0"/>
        </w:rPr>
        <w:t>.</w:t>
      </w:r>
    </w:p>
    <w:p w:rsidR="009A40C9" w:rsidRDefault="009A40C9" w:rsidP="009A40C9">
      <w:pPr>
        <w:keepNext/>
        <w:keepLines/>
        <w:shd w:val="clear" w:color="auto" w:fill="FFFFFF"/>
        <w:spacing w:after="0" w:line="340" w:lineRule="atLeast"/>
        <w:outlineLvl w:val="1"/>
        <w:rPr>
          <w:rFonts w:eastAsiaTheme="majorEastAsia"/>
          <w:bCs w:val="0"/>
        </w:rPr>
      </w:pPr>
      <w:r w:rsidRPr="009A40C9">
        <w:rPr>
          <w:rFonts w:eastAsiaTheme="majorEastAsia"/>
          <w:bCs w:val="0"/>
        </w:rPr>
        <w:t>b.</w:t>
      </w:r>
      <w:r w:rsidRPr="009A40C9">
        <w:rPr>
          <w:rFonts w:eastAsiaTheme="majorEastAsia"/>
          <w:bCs w:val="0"/>
        </w:rPr>
        <w:tab/>
        <w:t xml:space="preserve">Voted unanimously to approve the </w:t>
      </w:r>
      <w:r>
        <w:rPr>
          <w:rFonts w:eastAsiaTheme="majorEastAsia"/>
          <w:bCs w:val="0"/>
          <w:color w:val="2E74B5" w:themeColor="accent1" w:themeShade="BF"/>
        </w:rPr>
        <w:t>r</w:t>
      </w:r>
      <w:r w:rsidRPr="009A40C9">
        <w:rPr>
          <w:rFonts w:eastAsiaTheme="majorEastAsia"/>
          <w:bCs w:val="0"/>
        </w:rPr>
        <w:t xml:space="preserve">equest of Marcus Bacon for release of Phase 1 site </w:t>
      </w:r>
      <w:r>
        <w:rPr>
          <w:rFonts w:eastAsiaTheme="majorEastAsia"/>
          <w:bCs w:val="0"/>
        </w:rPr>
        <w:tab/>
      </w:r>
      <w:r w:rsidRPr="009A40C9">
        <w:rPr>
          <w:rFonts w:eastAsiaTheme="majorEastAsia"/>
          <w:bCs w:val="0"/>
        </w:rPr>
        <w:t>bond, Focus Physical Therapy &amp; Sports Medicine, 1138 Farmington Avenue</w:t>
      </w:r>
    </w:p>
    <w:p w:rsidR="009A40C9" w:rsidRPr="009A40C9" w:rsidRDefault="009A40C9" w:rsidP="009A40C9">
      <w:pPr>
        <w:keepNext/>
        <w:keepLines/>
        <w:shd w:val="clear" w:color="auto" w:fill="FFFFFF"/>
        <w:spacing w:after="0" w:line="340" w:lineRule="atLeast"/>
        <w:outlineLvl w:val="1"/>
        <w:rPr>
          <w:bCs w:val="0"/>
        </w:rPr>
      </w:pPr>
      <w:r>
        <w:rPr>
          <w:rFonts w:eastAsiaTheme="majorEastAsia"/>
          <w:bCs w:val="0"/>
        </w:rPr>
        <w:t>c.</w:t>
      </w:r>
      <w:r>
        <w:rPr>
          <w:rFonts w:eastAsiaTheme="majorEastAsia"/>
          <w:bCs w:val="0"/>
        </w:rPr>
        <w:tab/>
        <w:t>Voted unanimously to approve the r</w:t>
      </w:r>
      <w:r w:rsidRPr="009A40C9">
        <w:rPr>
          <w:bCs w:val="0"/>
        </w:rPr>
        <w:t xml:space="preserve">equest of Marcus Bacon for release of an erosion </w:t>
      </w:r>
      <w:r w:rsidRPr="009A40C9">
        <w:rPr>
          <w:bCs w:val="0"/>
        </w:rPr>
        <w:tab/>
      </w:r>
      <w:r w:rsidRPr="009A40C9">
        <w:rPr>
          <w:bCs w:val="0"/>
        </w:rPr>
        <w:t xml:space="preserve">control bond, Focus Physical </w:t>
      </w:r>
      <w:r w:rsidRPr="009A40C9">
        <w:rPr>
          <w:bCs w:val="0"/>
        </w:rPr>
        <w:tab/>
      </w:r>
      <w:r w:rsidRPr="009A40C9">
        <w:rPr>
          <w:bCs w:val="0"/>
        </w:rPr>
        <w:t>T</w:t>
      </w:r>
      <w:r w:rsidRPr="009A40C9">
        <w:rPr>
          <w:bCs w:val="0"/>
        </w:rPr>
        <w:t>herapy &amp; Sports Medicine, 1138 Farmington Avenue</w:t>
      </w:r>
    </w:p>
    <w:p w:rsidR="009A40C9" w:rsidRDefault="009A40C9" w:rsidP="009A40C9">
      <w:pPr>
        <w:spacing w:after="0" w:line="252" w:lineRule="auto"/>
        <w:rPr>
          <w:bCs w:val="0"/>
        </w:rPr>
      </w:pPr>
      <w:r w:rsidRPr="009A40C9">
        <w:rPr>
          <w:bCs w:val="0"/>
        </w:rPr>
        <w:t>d.</w:t>
      </w:r>
      <w:r w:rsidRPr="009A40C9">
        <w:rPr>
          <w:bCs w:val="0"/>
        </w:rPr>
        <w:tab/>
        <w:t>Voted unanimously to approve, with conditions, the</w:t>
      </w:r>
      <w:r w:rsidRPr="009A40C9">
        <w:rPr>
          <w:b/>
          <w:bCs w:val="0"/>
        </w:rPr>
        <w:t xml:space="preserve"> </w:t>
      </w:r>
      <w:r w:rsidRPr="009A40C9">
        <w:rPr>
          <w:bCs w:val="0"/>
        </w:rPr>
        <w:t xml:space="preserve">Special Permit Use Application of </w:t>
      </w:r>
      <w:r>
        <w:rPr>
          <w:bCs w:val="0"/>
        </w:rPr>
        <w:tab/>
      </w:r>
      <w:r w:rsidRPr="009A40C9">
        <w:rPr>
          <w:bCs w:val="0"/>
        </w:rPr>
        <w:t>Linda Soukiasian for an Accessory Dwelling</w:t>
      </w:r>
      <w:r w:rsidRPr="009A40C9">
        <w:rPr>
          <w:bCs w:val="0"/>
        </w:rPr>
        <w:tab/>
      </w:r>
      <w:r>
        <w:rPr>
          <w:bCs w:val="0"/>
        </w:rPr>
        <w:t xml:space="preserve"> </w:t>
      </w:r>
      <w:r w:rsidRPr="009A40C9">
        <w:rPr>
          <w:bCs w:val="0"/>
        </w:rPr>
        <w:t xml:space="preserve">Unit at 5 Huckleberry Lane in the R-15 </w:t>
      </w:r>
      <w:r>
        <w:rPr>
          <w:bCs w:val="0"/>
        </w:rPr>
        <w:tab/>
      </w:r>
      <w:r w:rsidRPr="009A40C9">
        <w:rPr>
          <w:bCs w:val="0"/>
        </w:rPr>
        <w:t>zone</w:t>
      </w:r>
      <w:r>
        <w:rPr>
          <w:bCs w:val="0"/>
        </w:rPr>
        <w:t>.</w:t>
      </w:r>
      <w:r w:rsidRPr="009A40C9">
        <w:rPr>
          <w:bCs w:val="0"/>
        </w:rPr>
        <w:t xml:space="preserve"> </w:t>
      </w:r>
    </w:p>
    <w:p w:rsidR="009A40C9" w:rsidRDefault="009A40C9" w:rsidP="009A40C9">
      <w:pPr>
        <w:spacing w:after="0" w:line="252" w:lineRule="auto"/>
        <w:rPr>
          <w:bCs w:val="0"/>
        </w:rPr>
      </w:pPr>
      <w:r>
        <w:rPr>
          <w:bCs w:val="0"/>
        </w:rPr>
        <w:t>Dated this 8</w:t>
      </w:r>
      <w:r w:rsidRPr="009A40C9">
        <w:rPr>
          <w:bCs w:val="0"/>
          <w:vertAlign w:val="superscript"/>
        </w:rPr>
        <w:t>th</w:t>
      </w:r>
      <w:r>
        <w:rPr>
          <w:bCs w:val="0"/>
        </w:rPr>
        <w:t xml:space="preserve"> day of </w:t>
      </w:r>
      <w:proofErr w:type="gramStart"/>
      <w:r>
        <w:rPr>
          <w:bCs w:val="0"/>
        </w:rPr>
        <w:t>March,</w:t>
      </w:r>
      <w:proofErr w:type="gramEnd"/>
      <w:r>
        <w:rPr>
          <w:bCs w:val="0"/>
        </w:rPr>
        <w:t xml:space="preserve"> 2023.</w:t>
      </w:r>
    </w:p>
    <w:p w:rsidR="009A40C9" w:rsidRDefault="009A40C9" w:rsidP="009A40C9">
      <w:pPr>
        <w:spacing w:after="0" w:line="252" w:lineRule="auto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Brian Rogan, Secretary</w:t>
      </w:r>
    </w:p>
    <w:p w:rsidR="009A40C9" w:rsidRDefault="009A40C9" w:rsidP="009A40C9">
      <w:pPr>
        <w:pBdr>
          <w:bottom w:val="single" w:sz="12" w:space="1" w:color="auto"/>
        </w:pBdr>
        <w:spacing w:after="0" w:line="252" w:lineRule="auto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Planning and Zoning Commission</w:t>
      </w:r>
    </w:p>
    <w:p w:rsidR="009A40C9" w:rsidRDefault="009A40C9" w:rsidP="009A40C9">
      <w:pPr>
        <w:spacing w:after="0" w:line="252" w:lineRule="auto"/>
        <w:rPr>
          <w:bCs w:val="0"/>
        </w:rPr>
      </w:pPr>
    </w:p>
    <w:p w:rsidR="009A40C9" w:rsidRDefault="009A40C9" w:rsidP="009A40C9">
      <w:pPr>
        <w:spacing w:after="0" w:line="252" w:lineRule="auto"/>
        <w:rPr>
          <w:bCs w:val="0"/>
        </w:rPr>
      </w:pPr>
      <w:r>
        <w:rPr>
          <w:bCs w:val="0"/>
        </w:rPr>
        <w:t>New Britain Herald</w:t>
      </w:r>
    </w:p>
    <w:p w:rsidR="009A40C9" w:rsidRDefault="009A40C9" w:rsidP="009A40C9">
      <w:pPr>
        <w:spacing w:after="0" w:line="252" w:lineRule="auto"/>
        <w:rPr>
          <w:bCs w:val="0"/>
        </w:rPr>
      </w:pPr>
      <w:r>
        <w:rPr>
          <w:bCs w:val="0"/>
        </w:rPr>
        <w:t>Legal Notices/Classified Advertising</w:t>
      </w:r>
    </w:p>
    <w:p w:rsidR="009A40C9" w:rsidRPr="009A40C9" w:rsidRDefault="009A40C9" w:rsidP="009A40C9">
      <w:pPr>
        <w:spacing w:after="0" w:line="252" w:lineRule="auto"/>
        <w:rPr>
          <w:bCs w:val="0"/>
        </w:rPr>
      </w:pPr>
      <w:r>
        <w:rPr>
          <w:bCs w:val="0"/>
        </w:rPr>
        <w:t>Dat</w:t>
      </w:r>
      <w:r w:rsidR="0010565F">
        <w:rPr>
          <w:bCs w:val="0"/>
        </w:rPr>
        <w:t>e of Publication:</w:t>
      </w:r>
      <w:r w:rsidR="0010565F">
        <w:rPr>
          <w:bCs w:val="0"/>
        </w:rPr>
        <w:tab/>
        <w:t>Monday, March 13, 2023</w:t>
      </w:r>
    </w:p>
    <w:p w:rsidR="009A40C9" w:rsidRPr="009A40C9" w:rsidRDefault="009A40C9" w:rsidP="009A40C9">
      <w:pPr>
        <w:spacing w:after="0" w:line="252" w:lineRule="auto"/>
        <w:rPr>
          <w:rFonts w:asciiTheme="minorHAnsi" w:hAnsiTheme="minorHAnsi" w:cstheme="minorBidi"/>
          <w:bCs w:val="0"/>
          <w:sz w:val="22"/>
          <w:szCs w:val="22"/>
        </w:rPr>
      </w:pPr>
      <w:r w:rsidRPr="009A40C9">
        <w:rPr>
          <w:bCs w:val="0"/>
        </w:rPr>
        <w:tab/>
      </w:r>
    </w:p>
    <w:p w:rsidR="00780C26" w:rsidRDefault="00780C26"/>
    <w:sectPr w:rsidR="00780C26" w:rsidSect="008F3C95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C9"/>
    <w:rsid w:val="0010565F"/>
    <w:rsid w:val="00780C26"/>
    <w:rsid w:val="009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3EA1"/>
  <w15:chartTrackingRefBased/>
  <w15:docId w15:val="{3AAD8431-FA2A-4BBC-8749-83F5F812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1</cp:revision>
  <cp:lastPrinted>2023-03-08T15:56:00Z</cp:lastPrinted>
  <dcterms:created xsi:type="dcterms:W3CDTF">2023-03-08T15:38:00Z</dcterms:created>
  <dcterms:modified xsi:type="dcterms:W3CDTF">2023-03-08T15:58:00Z</dcterms:modified>
</cp:coreProperties>
</file>